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20" w:rsidRPr="00AC3970" w:rsidRDefault="00DD2E20" w:rsidP="00DD2E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</w:t>
      </w:r>
      <w:r w:rsidRPr="00AC3970">
        <w:rPr>
          <w:rFonts w:ascii="Arial" w:eastAsia="Times New Roman" w:hAnsi="Arial" w:cs="Arial"/>
          <w:b/>
        </w:rPr>
        <w:t xml:space="preserve"> Generalist Practice</w:t>
      </w:r>
    </w:p>
    <w:p w:rsidR="00DD2E20" w:rsidRPr="006F741B" w:rsidRDefault="00DD2E20" w:rsidP="00DD2E20">
      <w:pPr>
        <w:spacing w:after="0" w:line="240" w:lineRule="auto"/>
        <w:rPr>
          <w:rFonts w:ascii="Arial" w:eastAsia="Calibri" w:hAnsi="Arial" w:cs="Arial"/>
          <w:spacing w:val="-3"/>
        </w:rPr>
      </w:pPr>
    </w:p>
    <w:p w:rsidR="00DD2E20" w:rsidRPr="00B979F0" w:rsidRDefault="00DD2E20" w:rsidP="00DD2E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</w:t>
      </w:r>
      <w:proofErr w:type="gramStart"/>
      <w:r w:rsidRPr="00FC4D81">
        <w:rPr>
          <w:rFonts w:ascii="Arial" w:eastAsia="Calibri" w:hAnsi="Arial" w:cs="Arial"/>
          <w:spacing w:val="-3"/>
        </w:rPr>
        <w:t>are assessed</w:t>
      </w:r>
      <w:proofErr w:type="gramEnd"/>
      <w:r w:rsidRPr="00FC4D81">
        <w:rPr>
          <w:rFonts w:ascii="Arial" w:eastAsia="Calibri" w:hAnsi="Arial" w:cs="Arial"/>
          <w:spacing w:val="-3"/>
        </w:rPr>
        <w:t xml:space="preserve"> </w:t>
      </w:r>
      <w:r w:rsidRPr="001B0303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:rsidR="00DD2E20" w:rsidRDefault="00DD2E20" w:rsidP="00DD2E2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3595"/>
      </w:tblGrid>
      <w:tr w:rsidR="00DD2E20" w:rsidTr="00FB532B">
        <w:trPr>
          <w:jc w:val="center"/>
        </w:trPr>
        <w:tc>
          <w:tcPr>
            <w:tcW w:w="9350" w:type="dxa"/>
            <w:gridSpan w:val="2"/>
            <w:shd w:val="clear" w:color="auto" w:fill="EEECE1" w:themeFill="background2"/>
          </w:tcPr>
          <w:p w:rsidR="00DD2E20" w:rsidRPr="00544D37" w:rsidRDefault="00DD2E20" w:rsidP="00FB532B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(Field Education Evaluation)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</w:t>
            </w:r>
            <w:proofErr w:type="gramStart"/>
            <w:r>
              <w:rPr>
                <w:rFonts w:ascii="Arial" w:eastAsia="Times New Roman" w:hAnsi="Arial" w:cs="Arial"/>
              </w:rPr>
              <w:t>are assessed</w:t>
            </w:r>
            <w:proofErr w:type="gramEnd"/>
            <w:r>
              <w:rPr>
                <w:rFonts w:ascii="Arial" w:eastAsia="Times New Roman" w:hAnsi="Arial" w:cs="Arial"/>
              </w:rPr>
              <w:t xml:space="preserve"> in the SW427 and SW428 Field Practicum courses.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student’s agency-based Field Instructor assesses the students competence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will earn 80% or higher.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DD2E20" w:rsidTr="00FB532B">
        <w:trPr>
          <w:jc w:val="center"/>
        </w:trPr>
        <w:tc>
          <w:tcPr>
            <w:tcW w:w="9350" w:type="dxa"/>
            <w:gridSpan w:val="2"/>
            <w:shd w:val="clear" w:color="auto" w:fill="EEECE1" w:themeFill="background2"/>
          </w:tcPr>
          <w:p w:rsidR="00DD2E20" w:rsidRPr="00544D37" w:rsidRDefault="00DD2E20" w:rsidP="00FB532B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(Field Education Portfolio)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</w:t>
            </w:r>
            <w:proofErr w:type="gramStart"/>
            <w:r>
              <w:rPr>
                <w:rFonts w:ascii="Arial" w:eastAsia="Times New Roman" w:hAnsi="Arial" w:cs="Arial"/>
              </w:rPr>
              <w:t>are assessed</w:t>
            </w:r>
            <w:proofErr w:type="gramEnd"/>
            <w:r>
              <w:rPr>
                <w:rFonts w:ascii="Arial" w:eastAsia="Times New Roman" w:hAnsi="Arial" w:cs="Arial"/>
              </w:rPr>
              <w:t xml:space="preserve"> through the SW437 and SW438 Capstone courses.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Work faculty teaching the courses assess the students.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will earn 80% or higher.</w:t>
            </w:r>
          </w:p>
        </w:tc>
      </w:tr>
      <w:tr w:rsidR="00DD2E20" w:rsidTr="00DD2E20">
        <w:trPr>
          <w:jc w:val="center"/>
        </w:trPr>
        <w:tc>
          <w:tcPr>
            <w:tcW w:w="575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595" w:type="dxa"/>
          </w:tcPr>
          <w:p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:rsidR="00DD2E20" w:rsidRDefault="00DD2E20" w:rsidP="00DD2E20">
      <w:pPr>
        <w:spacing w:after="0" w:line="240" w:lineRule="auto"/>
        <w:rPr>
          <w:rFonts w:ascii="Arial" w:eastAsia="Calibri" w:hAnsi="Arial" w:cs="Arial"/>
          <w:b/>
          <w:bCs/>
          <w:spacing w:val="-3"/>
        </w:rPr>
      </w:pPr>
    </w:p>
    <w:p w:rsidR="00DD2E20" w:rsidRDefault="00DD2E2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DD2E20" w:rsidRDefault="00DD2E2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DD2E20" w:rsidRDefault="00DD2E20" w:rsidP="00DD2E20">
      <w:pPr>
        <w:spacing w:after="0" w:line="240" w:lineRule="auto"/>
        <w:rPr>
          <w:rFonts w:ascii="Arial" w:eastAsia="Calibri" w:hAnsi="Arial" w:cs="Arial"/>
          <w:b/>
          <w:bCs/>
          <w:spacing w:val="-3"/>
        </w:rPr>
      </w:pPr>
      <w:bookmarkStart w:id="0" w:name="_GoBack"/>
      <w:bookmarkEnd w:id="0"/>
    </w:p>
    <w:p w:rsidR="007217D0" w:rsidRPr="00FF0675" w:rsidRDefault="000818F4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lastRenderedPageBreak/>
        <w:t>EASTERN NAZARENE COLLEGE</w:t>
      </w:r>
      <w:r w:rsidR="007217D0" w:rsidRPr="00FF0675">
        <w:rPr>
          <w:rFonts w:ascii="Arial" w:eastAsia="Calibri" w:hAnsi="Arial" w:cs="Arial"/>
          <w:b/>
          <w:bCs/>
          <w:spacing w:val="-3"/>
        </w:rPr>
        <w:t xml:space="preserve"> BACCALAUREATE SOCIAL WORK PROGRAM</w:t>
      </w:r>
    </w:p>
    <w:p w:rsidR="007217D0" w:rsidRPr="00FF0675" w:rsidRDefault="007217D0" w:rsidP="0069612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  <w:r w:rsidR="00C928E6">
        <w:rPr>
          <w:rFonts w:ascii="Arial" w:eastAsia="Calibri" w:hAnsi="Arial" w:cs="Arial"/>
          <w:b/>
          <w:bCs/>
          <w:spacing w:val="-3"/>
        </w:rPr>
        <w:t xml:space="preserve"> (CSWE Form AS4B)</w:t>
      </w:r>
    </w:p>
    <w:p w:rsidR="00C928E6" w:rsidRDefault="00C928E6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AY2019-2020</w:t>
      </w:r>
    </w:p>
    <w:p w:rsidR="006308BA" w:rsidRPr="00FF0675" w:rsidRDefault="006308BA" w:rsidP="001F180C">
      <w:pPr>
        <w:spacing w:after="0" w:line="240" w:lineRule="auto"/>
        <w:rPr>
          <w:rFonts w:ascii="Arial" w:hAnsi="Arial" w:cs="Arial"/>
        </w:rPr>
      </w:pPr>
    </w:p>
    <w:tbl>
      <w:tblPr>
        <w:tblW w:w="14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950"/>
        <w:gridCol w:w="4680"/>
      </w:tblGrid>
      <w:tr w:rsidR="00EC7815" w:rsidRPr="00FF0675" w:rsidTr="00237972">
        <w:trPr>
          <w:trHeight w:val="48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0406E1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0406E1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5B8F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</w:t>
            </w:r>
          </w:p>
          <w:p w:rsidR="00EC7815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ACHIEVING BENCHMARK</w:t>
            </w:r>
          </w:p>
          <w:p w:rsidR="00325B8F" w:rsidRPr="000406E1" w:rsidRDefault="00325B8F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n=6</w:t>
            </w:r>
          </w:p>
        </w:tc>
      </w:tr>
      <w:tr w:rsidR="00EC7815" w:rsidRPr="00FF0675" w:rsidTr="00237972">
        <w:trPr>
          <w:trHeight w:val="25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15" w:rsidRPr="00FF0675" w:rsidRDefault="00EC7815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15" w:rsidRPr="00FF0675" w:rsidRDefault="00EC7815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One program option: on-campus/ Face-to-Face Model</w:t>
            </w:r>
          </w:p>
        </w:tc>
      </w:tr>
      <w:tr w:rsidR="00EC7815" w:rsidRPr="00FF0675" w:rsidTr="00237972">
        <w:trPr>
          <w:trHeight w:val="527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69612E" w:rsidRDefault="00EC7815" w:rsidP="00325B8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 w:rsidR="00325B8F"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97.5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527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99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71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69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7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91.5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71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69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96.75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71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92.5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8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90.5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:rsidTr="00237972">
        <w:trPr>
          <w:trHeight w:val="71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Competency 10: </w:t>
            </w:r>
            <w:r w:rsidRPr="0069612E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Identify and Reflect on the Role of Spirituality, Religion, and/or Faith in One’s Practice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7815" w:rsidRPr="00FF0675" w:rsidRDefault="00C928E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97.5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</w:tbl>
    <w:p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9072E7">
      <w:pgSz w:w="15840" w:h="12240" w:orient="landscape"/>
      <w:pgMar w:top="1440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C"/>
    <w:rsid w:val="000406E1"/>
    <w:rsid w:val="000818F4"/>
    <w:rsid w:val="00081940"/>
    <w:rsid w:val="000C6C43"/>
    <w:rsid w:val="001F180C"/>
    <w:rsid w:val="00237972"/>
    <w:rsid w:val="00251EC9"/>
    <w:rsid w:val="002C0A0F"/>
    <w:rsid w:val="00315EFD"/>
    <w:rsid w:val="00325B8F"/>
    <w:rsid w:val="003353EC"/>
    <w:rsid w:val="00407BF2"/>
    <w:rsid w:val="00482537"/>
    <w:rsid w:val="004B4E46"/>
    <w:rsid w:val="00573A6C"/>
    <w:rsid w:val="006308BA"/>
    <w:rsid w:val="0069612E"/>
    <w:rsid w:val="007217D0"/>
    <w:rsid w:val="007230A2"/>
    <w:rsid w:val="007A2861"/>
    <w:rsid w:val="00833BC9"/>
    <w:rsid w:val="008A2EAE"/>
    <w:rsid w:val="009072E7"/>
    <w:rsid w:val="0092067E"/>
    <w:rsid w:val="00924B58"/>
    <w:rsid w:val="00935A3D"/>
    <w:rsid w:val="009E6071"/>
    <w:rsid w:val="00C928E6"/>
    <w:rsid w:val="00CE0A4F"/>
    <w:rsid w:val="00D5787E"/>
    <w:rsid w:val="00D840B9"/>
    <w:rsid w:val="00DD2E20"/>
    <w:rsid w:val="00EC7815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E24E"/>
  <w15:docId w15:val="{DCA75297-39C8-4630-9C43-396D72C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DBrandt</dc:creator>
  <cp:lastModifiedBy>Flaherty, Stephanie L</cp:lastModifiedBy>
  <cp:revision>3</cp:revision>
  <dcterms:created xsi:type="dcterms:W3CDTF">2020-08-06T15:14:00Z</dcterms:created>
  <dcterms:modified xsi:type="dcterms:W3CDTF">2021-10-15T04:03:00Z</dcterms:modified>
</cp:coreProperties>
</file>